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AB6387" w14:textId="38244FF9" w:rsidR="00782ED9" w:rsidRPr="00E860E5" w:rsidRDefault="00782ED9" w:rsidP="00AD600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21A3C28" w14:textId="77777777" w:rsidR="00782ED9" w:rsidRPr="00E860E5" w:rsidRDefault="00782ED9" w:rsidP="00AD600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5E8A22F" w14:textId="77777777" w:rsidR="00782ED9" w:rsidRPr="00E860E5" w:rsidRDefault="00782ED9" w:rsidP="00AD600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41CDF9E" w14:textId="38A2BE77" w:rsidR="00782ED9" w:rsidRPr="00E860E5" w:rsidRDefault="00782ED9" w:rsidP="00AD600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671A974" w14:textId="6537BB51" w:rsidR="00005703" w:rsidRPr="00E860E5" w:rsidRDefault="00005703" w:rsidP="00AD6005">
      <w:pPr>
        <w:tabs>
          <w:tab w:val="left" w:pos="301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D1F74E3" w14:textId="5B865D16" w:rsidR="00782ED9" w:rsidRPr="00E860E5" w:rsidRDefault="00782ED9" w:rsidP="00CA3B05">
      <w:pPr>
        <w:tabs>
          <w:tab w:val="left" w:pos="3015"/>
        </w:tabs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92C82A" w14:textId="7FD85585" w:rsidR="00782ED9" w:rsidRPr="00E860E5" w:rsidRDefault="00E860E5" w:rsidP="00CA3B05">
      <w:pPr>
        <w:tabs>
          <w:tab w:val="left" w:pos="3015"/>
        </w:tabs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English </w:t>
      </w:r>
      <w:r w:rsidR="00782ED9" w:rsidRPr="00E860E5">
        <w:rPr>
          <w:rFonts w:ascii="Times New Roman" w:hAnsi="Times New Roman" w:cs="Times New Roman"/>
          <w:sz w:val="24"/>
          <w:szCs w:val="24"/>
        </w:rPr>
        <w:t>Common Law</w:t>
      </w:r>
    </w:p>
    <w:p w14:paraId="07304287" w14:textId="2BAB7B92" w:rsidR="00782ED9" w:rsidRPr="00E860E5" w:rsidRDefault="00782ED9" w:rsidP="00CA3B05">
      <w:pPr>
        <w:tabs>
          <w:tab w:val="left" w:pos="3015"/>
        </w:tabs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60E5">
        <w:rPr>
          <w:rFonts w:ascii="Times New Roman" w:hAnsi="Times New Roman" w:cs="Times New Roman"/>
          <w:sz w:val="24"/>
          <w:szCs w:val="24"/>
        </w:rPr>
        <w:t>Student’s Name</w:t>
      </w:r>
    </w:p>
    <w:p w14:paraId="6CB05831" w14:textId="48630A56" w:rsidR="00782ED9" w:rsidRPr="00E860E5" w:rsidRDefault="000B1050" w:rsidP="00CA3B05">
      <w:pPr>
        <w:tabs>
          <w:tab w:val="left" w:pos="3015"/>
        </w:tabs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860E5">
        <w:rPr>
          <w:rFonts w:ascii="Times New Roman" w:hAnsi="Times New Roman" w:cs="Times New Roman"/>
          <w:sz w:val="24"/>
          <w:szCs w:val="24"/>
        </w:rPr>
        <w:t>Course</w:t>
      </w:r>
    </w:p>
    <w:p w14:paraId="1A9061DB" w14:textId="077975D1" w:rsidR="000B1050" w:rsidRPr="00E860E5" w:rsidRDefault="000B1050" w:rsidP="00CA3B05">
      <w:pPr>
        <w:tabs>
          <w:tab w:val="left" w:pos="3015"/>
        </w:tabs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60E5">
        <w:rPr>
          <w:rFonts w:ascii="Times New Roman" w:hAnsi="Times New Roman" w:cs="Times New Roman"/>
          <w:sz w:val="24"/>
          <w:szCs w:val="24"/>
        </w:rPr>
        <w:t>Institutional Affiliation</w:t>
      </w:r>
    </w:p>
    <w:p w14:paraId="1D77736C" w14:textId="2D0DBD5A" w:rsidR="000B1050" w:rsidRDefault="000B1050" w:rsidP="00CA3B05">
      <w:pPr>
        <w:tabs>
          <w:tab w:val="left" w:pos="3015"/>
        </w:tabs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60E5">
        <w:rPr>
          <w:rFonts w:ascii="Times New Roman" w:hAnsi="Times New Roman" w:cs="Times New Roman"/>
          <w:sz w:val="24"/>
          <w:szCs w:val="24"/>
        </w:rPr>
        <w:t>Instructor’s Name</w:t>
      </w:r>
    </w:p>
    <w:p w14:paraId="0325FFD7" w14:textId="7F209717" w:rsidR="00E860E5" w:rsidRDefault="00E860E5" w:rsidP="00AD6005">
      <w:pPr>
        <w:tabs>
          <w:tab w:val="left" w:pos="301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0514073" w14:textId="31B39540" w:rsidR="00AD6005" w:rsidRDefault="00AD6005" w:rsidP="00AD6005">
      <w:pPr>
        <w:tabs>
          <w:tab w:val="left" w:pos="301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17186C6" w14:textId="2DFE5D0E" w:rsidR="00AD6005" w:rsidRDefault="00AD6005" w:rsidP="00AD6005">
      <w:pPr>
        <w:tabs>
          <w:tab w:val="left" w:pos="301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244A47A" w14:textId="39685853" w:rsidR="00AD6005" w:rsidRDefault="00AD6005" w:rsidP="00AD6005">
      <w:pPr>
        <w:tabs>
          <w:tab w:val="left" w:pos="301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7858DAC" w14:textId="754EE37C" w:rsidR="00AD6005" w:rsidRDefault="00AD6005" w:rsidP="00AD6005">
      <w:pPr>
        <w:tabs>
          <w:tab w:val="left" w:pos="301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9A2FC01" w14:textId="2CAA9917" w:rsidR="00E860E5" w:rsidRDefault="00E860E5" w:rsidP="00AD6005">
      <w:pPr>
        <w:tabs>
          <w:tab w:val="left" w:pos="301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7BFE252" w14:textId="2619FB41" w:rsidR="00E860E5" w:rsidRDefault="00E860E5" w:rsidP="00AD6005">
      <w:pPr>
        <w:tabs>
          <w:tab w:val="left" w:pos="301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977908C" w14:textId="73E82CDB" w:rsidR="00E860E5" w:rsidRPr="00E860E5" w:rsidRDefault="00E860E5" w:rsidP="00AD6005">
      <w:pPr>
        <w:tabs>
          <w:tab w:val="left" w:pos="3015"/>
        </w:tabs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860E5">
        <w:rPr>
          <w:rFonts w:ascii="Times New Roman" w:hAnsi="Times New Roman" w:cs="Times New Roman"/>
          <w:b/>
          <w:sz w:val="24"/>
          <w:szCs w:val="24"/>
        </w:rPr>
        <w:lastRenderedPageBreak/>
        <w:t>English Common Law – its history and application in the USA’s legal system</w:t>
      </w:r>
    </w:p>
    <w:p w14:paraId="617A5367" w14:textId="4DC8A482" w:rsidR="000B1050" w:rsidRPr="00E860E5" w:rsidRDefault="00D46E26" w:rsidP="00AD6005">
      <w:pPr>
        <w:tabs>
          <w:tab w:val="left" w:pos="0"/>
          <w:tab w:val="left" w:pos="3015"/>
          <w:tab w:val="left" w:pos="8550"/>
          <w:tab w:val="left" w:pos="8640"/>
        </w:tabs>
        <w:spacing w:after="0" w:line="480" w:lineRule="auto"/>
        <w:ind w:left="144" w:right="144" w:firstLine="720"/>
        <w:rPr>
          <w:rFonts w:ascii="Times New Roman" w:hAnsi="Times New Roman" w:cs="Times New Roman"/>
          <w:sz w:val="24"/>
          <w:szCs w:val="24"/>
        </w:rPr>
      </w:pPr>
      <w:r w:rsidRPr="00E860E5">
        <w:rPr>
          <w:rFonts w:ascii="Times New Roman" w:hAnsi="Times New Roman" w:cs="Times New Roman"/>
          <w:sz w:val="24"/>
          <w:szCs w:val="24"/>
        </w:rPr>
        <w:t xml:space="preserve">He English Common Law refers to </w:t>
      </w:r>
      <w:r w:rsidR="00D10761" w:rsidRPr="00E860E5">
        <w:rPr>
          <w:rFonts w:ascii="Times New Roman" w:hAnsi="Times New Roman" w:cs="Times New Roman"/>
          <w:sz w:val="24"/>
          <w:szCs w:val="24"/>
        </w:rPr>
        <w:t xml:space="preserve">a system of law that is founded on unwritten </w:t>
      </w:r>
      <w:r w:rsidR="00DF6E7C" w:rsidRPr="00E860E5">
        <w:rPr>
          <w:rFonts w:ascii="Times New Roman" w:hAnsi="Times New Roman" w:cs="Times New Roman"/>
          <w:sz w:val="24"/>
          <w:szCs w:val="24"/>
        </w:rPr>
        <w:t>act formed by past</w:t>
      </w:r>
      <w:r w:rsidR="00FC08BB" w:rsidRPr="00E860E5">
        <w:rPr>
          <w:rFonts w:ascii="Times New Roman" w:hAnsi="Times New Roman" w:cs="Times New Roman"/>
          <w:sz w:val="24"/>
          <w:szCs w:val="24"/>
        </w:rPr>
        <w:t xml:space="preserve"> court decisions.</w:t>
      </w:r>
      <w:r w:rsidR="009369F6" w:rsidRPr="00E860E5">
        <w:rPr>
          <w:rFonts w:ascii="Times New Roman" w:hAnsi="Times New Roman" w:cs="Times New Roman"/>
          <w:sz w:val="24"/>
          <w:szCs w:val="24"/>
        </w:rPr>
        <w:t xml:space="preserve"> It traces its roots back to the early middle age </w:t>
      </w:r>
      <w:r w:rsidR="00F843D1" w:rsidRPr="00E860E5">
        <w:rPr>
          <w:rFonts w:ascii="Times New Roman" w:hAnsi="Times New Roman" w:cs="Times New Roman"/>
          <w:sz w:val="24"/>
          <w:szCs w:val="24"/>
        </w:rPr>
        <w:t>in the Kings Court.</w:t>
      </w:r>
      <w:r w:rsidR="00A6446A" w:rsidRPr="00E860E5">
        <w:rPr>
          <w:rFonts w:ascii="Times New Roman" w:hAnsi="Times New Roman" w:cs="Times New Roman"/>
          <w:sz w:val="24"/>
          <w:szCs w:val="24"/>
        </w:rPr>
        <w:t xml:space="preserve"> The court existed as a sole royal court</w:t>
      </w:r>
      <w:r w:rsidR="0079445B" w:rsidRPr="00E860E5">
        <w:rPr>
          <w:rFonts w:ascii="Times New Roman" w:hAnsi="Times New Roman" w:cs="Times New Roman"/>
          <w:sz w:val="24"/>
          <w:szCs w:val="24"/>
        </w:rPr>
        <w:t xml:space="preserve"> (“Origins of American Law | Boundless Political Science,” 2019)</w:t>
      </w:r>
      <w:r w:rsidR="008F25C6" w:rsidRPr="00E860E5">
        <w:rPr>
          <w:rFonts w:ascii="Times New Roman" w:hAnsi="Times New Roman" w:cs="Times New Roman"/>
          <w:sz w:val="24"/>
          <w:szCs w:val="24"/>
        </w:rPr>
        <w:t xml:space="preserve">. </w:t>
      </w:r>
      <w:r w:rsidR="00D23C5B" w:rsidRPr="00E860E5">
        <w:rPr>
          <w:rFonts w:ascii="Times New Roman" w:hAnsi="Times New Roman" w:cs="Times New Roman"/>
          <w:sz w:val="24"/>
          <w:szCs w:val="24"/>
        </w:rPr>
        <w:t xml:space="preserve">The United States was the first continent </w:t>
      </w:r>
      <w:r w:rsidR="005806E1" w:rsidRPr="00E860E5">
        <w:rPr>
          <w:rFonts w:ascii="Times New Roman" w:hAnsi="Times New Roman" w:cs="Times New Roman"/>
          <w:sz w:val="24"/>
          <w:szCs w:val="24"/>
        </w:rPr>
        <w:t>to</w:t>
      </w:r>
      <w:r w:rsidR="008A0B1B" w:rsidRPr="00E860E5">
        <w:rPr>
          <w:rFonts w:ascii="Times New Roman" w:hAnsi="Times New Roman" w:cs="Times New Roman"/>
          <w:sz w:val="24"/>
          <w:szCs w:val="24"/>
        </w:rPr>
        <w:t xml:space="preserve"> practice English Common Law through its first English Colonist who </w:t>
      </w:r>
      <w:r w:rsidR="007C4094" w:rsidRPr="00E860E5">
        <w:rPr>
          <w:rFonts w:ascii="Times New Roman" w:hAnsi="Times New Roman" w:cs="Times New Roman"/>
          <w:sz w:val="24"/>
          <w:szCs w:val="24"/>
        </w:rPr>
        <w:t xml:space="preserve">identified common law as their birthright. </w:t>
      </w:r>
      <w:r w:rsidR="008A0B1B" w:rsidRPr="00E860E5">
        <w:rPr>
          <w:rFonts w:ascii="Times New Roman" w:hAnsi="Times New Roman" w:cs="Times New Roman"/>
          <w:sz w:val="24"/>
          <w:szCs w:val="24"/>
        </w:rPr>
        <w:t xml:space="preserve"> </w:t>
      </w:r>
      <w:r w:rsidR="005806E1" w:rsidRPr="00E860E5">
        <w:rPr>
          <w:rFonts w:ascii="Times New Roman" w:hAnsi="Times New Roman" w:cs="Times New Roman"/>
          <w:sz w:val="24"/>
          <w:szCs w:val="24"/>
        </w:rPr>
        <w:t xml:space="preserve"> </w:t>
      </w:r>
      <w:r w:rsidR="00FC08BB" w:rsidRPr="00E860E5">
        <w:rPr>
          <w:rFonts w:ascii="Times New Roman" w:hAnsi="Times New Roman" w:cs="Times New Roman"/>
          <w:sz w:val="24"/>
          <w:szCs w:val="24"/>
        </w:rPr>
        <w:t>Contrary to the civil law</w:t>
      </w:r>
      <w:r w:rsidR="00A432C1" w:rsidRPr="00E860E5">
        <w:rPr>
          <w:rFonts w:ascii="Times New Roman" w:hAnsi="Times New Roman" w:cs="Times New Roman"/>
          <w:sz w:val="24"/>
          <w:szCs w:val="24"/>
        </w:rPr>
        <w:t xml:space="preserve"> which is based on statutory codes</w:t>
      </w:r>
      <w:r w:rsidR="00FC08BB" w:rsidRPr="00E860E5">
        <w:rPr>
          <w:rFonts w:ascii="Times New Roman" w:hAnsi="Times New Roman" w:cs="Times New Roman"/>
          <w:sz w:val="24"/>
          <w:szCs w:val="24"/>
        </w:rPr>
        <w:t xml:space="preserve">, the English common law </w:t>
      </w:r>
      <w:r w:rsidR="00A432C1" w:rsidRPr="00E860E5">
        <w:rPr>
          <w:rFonts w:ascii="Times New Roman" w:hAnsi="Times New Roman" w:cs="Times New Roman"/>
          <w:sz w:val="24"/>
          <w:szCs w:val="24"/>
        </w:rPr>
        <w:t xml:space="preserve">is based on previous </w:t>
      </w:r>
      <w:r w:rsidR="00F35AEF" w:rsidRPr="00E860E5">
        <w:rPr>
          <w:rFonts w:ascii="Times New Roman" w:hAnsi="Times New Roman" w:cs="Times New Roman"/>
          <w:sz w:val="24"/>
          <w:szCs w:val="24"/>
        </w:rPr>
        <w:t xml:space="preserve">legal judgement or patterns of legal decisions </w:t>
      </w:r>
      <w:r w:rsidR="0069504E" w:rsidRPr="00E860E5">
        <w:rPr>
          <w:rFonts w:ascii="Times New Roman" w:hAnsi="Times New Roman" w:cs="Times New Roman"/>
          <w:sz w:val="24"/>
          <w:szCs w:val="24"/>
        </w:rPr>
        <w:t xml:space="preserve">that guide similar cases when they arise. </w:t>
      </w:r>
      <w:r w:rsidR="00815A8F" w:rsidRPr="00E860E5">
        <w:rPr>
          <w:rFonts w:ascii="Times New Roman" w:hAnsi="Times New Roman" w:cs="Times New Roman"/>
          <w:sz w:val="24"/>
          <w:szCs w:val="24"/>
        </w:rPr>
        <w:t xml:space="preserve">The previous decisions are referred to as </w:t>
      </w:r>
      <w:r w:rsidR="00AD6005" w:rsidRPr="00E860E5">
        <w:rPr>
          <w:rFonts w:ascii="Times New Roman" w:hAnsi="Times New Roman" w:cs="Times New Roman"/>
          <w:sz w:val="24"/>
          <w:szCs w:val="24"/>
        </w:rPr>
        <w:t>precedent, which may not necessarily refer to a single ruling but various cases following a certain pattern of ruling,</w:t>
      </w:r>
      <w:r w:rsidR="000F02CA" w:rsidRPr="00E860E5">
        <w:rPr>
          <w:rFonts w:ascii="Times New Roman" w:hAnsi="Times New Roman" w:cs="Times New Roman"/>
          <w:sz w:val="24"/>
          <w:szCs w:val="24"/>
        </w:rPr>
        <w:t xml:space="preserve"> and accepted social practices that came prior to it.</w:t>
      </w:r>
    </w:p>
    <w:p w14:paraId="4AE66714" w14:textId="2ABC862C" w:rsidR="002C44EC" w:rsidRPr="00E860E5" w:rsidRDefault="001B325A" w:rsidP="00AD6005">
      <w:pPr>
        <w:tabs>
          <w:tab w:val="left" w:pos="3015"/>
        </w:tabs>
        <w:spacing w:after="0" w:line="480" w:lineRule="auto"/>
        <w:ind w:right="0" w:firstLine="720"/>
        <w:rPr>
          <w:rFonts w:ascii="Times New Roman" w:hAnsi="Times New Roman" w:cs="Times New Roman"/>
          <w:sz w:val="24"/>
          <w:szCs w:val="24"/>
        </w:rPr>
      </w:pPr>
      <w:r w:rsidRPr="00E860E5">
        <w:rPr>
          <w:rFonts w:ascii="Times New Roman" w:hAnsi="Times New Roman" w:cs="Times New Roman"/>
          <w:sz w:val="24"/>
          <w:szCs w:val="24"/>
        </w:rPr>
        <w:t>The US still applies common law in its’ rulings and is acceptable in all states except Louisian</w:t>
      </w:r>
      <w:r w:rsidR="00E475B3" w:rsidRPr="00E860E5">
        <w:rPr>
          <w:rFonts w:ascii="Times New Roman" w:hAnsi="Times New Roman" w:cs="Times New Roman"/>
          <w:sz w:val="24"/>
          <w:szCs w:val="24"/>
        </w:rPr>
        <w:t xml:space="preserve">a that often base its ruling on the French civil Code. </w:t>
      </w:r>
      <w:r w:rsidR="006A3328" w:rsidRPr="00E860E5">
        <w:rPr>
          <w:rFonts w:ascii="Times New Roman" w:hAnsi="Times New Roman" w:cs="Times New Roman"/>
          <w:sz w:val="24"/>
          <w:szCs w:val="24"/>
        </w:rPr>
        <w:t xml:space="preserve">The US applies the Common Law as a general law of the state except </w:t>
      </w:r>
      <w:r w:rsidR="00FA51D9" w:rsidRPr="00E860E5">
        <w:rPr>
          <w:rFonts w:ascii="Times New Roman" w:hAnsi="Times New Roman" w:cs="Times New Roman"/>
          <w:sz w:val="24"/>
          <w:szCs w:val="24"/>
        </w:rPr>
        <w:t xml:space="preserve">in situations where statue provides different </w:t>
      </w:r>
      <w:r w:rsidR="00561C03" w:rsidRPr="00E860E5">
        <w:rPr>
          <w:rFonts w:ascii="Times New Roman" w:hAnsi="Times New Roman" w:cs="Times New Roman"/>
          <w:sz w:val="24"/>
          <w:szCs w:val="24"/>
        </w:rPr>
        <w:t xml:space="preserve">rule. Judges form common law through </w:t>
      </w:r>
      <w:r w:rsidR="00EB6F84" w:rsidRPr="00E860E5">
        <w:rPr>
          <w:rFonts w:ascii="Times New Roman" w:hAnsi="Times New Roman" w:cs="Times New Roman"/>
          <w:sz w:val="24"/>
          <w:szCs w:val="24"/>
        </w:rPr>
        <w:t xml:space="preserve">written views that are obligatory on imminent </w:t>
      </w:r>
      <w:r w:rsidR="00437776" w:rsidRPr="00E860E5">
        <w:rPr>
          <w:rFonts w:ascii="Times New Roman" w:hAnsi="Times New Roman" w:cs="Times New Roman"/>
          <w:sz w:val="24"/>
          <w:szCs w:val="24"/>
        </w:rPr>
        <w:t>ruling of subordinate courts in a similar jurisdiction</w:t>
      </w:r>
      <w:r w:rsidR="00D63BE4" w:rsidRPr="00E860E5">
        <w:rPr>
          <w:rFonts w:ascii="Times New Roman" w:hAnsi="Times New Roman" w:cs="Times New Roman"/>
          <w:sz w:val="24"/>
          <w:szCs w:val="24"/>
        </w:rPr>
        <w:t xml:space="preserve"> (“Origins of American Law | Boundless Political Science,” 2019)</w:t>
      </w:r>
      <w:r w:rsidR="00437776" w:rsidRPr="00E860E5">
        <w:rPr>
          <w:rFonts w:ascii="Times New Roman" w:hAnsi="Times New Roman" w:cs="Times New Roman"/>
          <w:sz w:val="24"/>
          <w:szCs w:val="24"/>
        </w:rPr>
        <w:t xml:space="preserve">. Certain areas of the law </w:t>
      </w:r>
      <w:r w:rsidR="00216636" w:rsidRPr="00E860E5">
        <w:rPr>
          <w:rFonts w:ascii="Times New Roman" w:hAnsi="Times New Roman" w:cs="Times New Roman"/>
          <w:sz w:val="24"/>
          <w:szCs w:val="24"/>
        </w:rPr>
        <w:t xml:space="preserve">especially those relating to property, torts and contracts are conventionally based on the common law. </w:t>
      </w:r>
      <w:r w:rsidR="00AB2A49" w:rsidRPr="00E860E5">
        <w:rPr>
          <w:rFonts w:ascii="Times New Roman" w:hAnsi="Times New Roman" w:cs="Times New Roman"/>
          <w:sz w:val="24"/>
          <w:szCs w:val="24"/>
        </w:rPr>
        <w:t>In the United States</w:t>
      </w:r>
      <w:r w:rsidR="005779FD" w:rsidRPr="00E860E5">
        <w:rPr>
          <w:rFonts w:ascii="Times New Roman" w:hAnsi="Times New Roman" w:cs="Times New Roman"/>
          <w:sz w:val="24"/>
          <w:szCs w:val="24"/>
        </w:rPr>
        <w:t xml:space="preserve">, each state has its own common law as it changes over time. </w:t>
      </w:r>
      <w:r w:rsidR="00843BDE" w:rsidRPr="00E860E5">
        <w:rPr>
          <w:rFonts w:ascii="Times New Roman" w:hAnsi="Times New Roman" w:cs="Times New Roman"/>
          <w:sz w:val="24"/>
          <w:szCs w:val="24"/>
        </w:rPr>
        <w:t>Although rarely, t</w:t>
      </w:r>
      <w:r w:rsidR="00157583" w:rsidRPr="00E860E5">
        <w:rPr>
          <w:rFonts w:ascii="Times New Roman" w:hAnsi="Times New Roman" w:cs="Times New Roman"/>
          <w:sz w:val="24"/>
          <w:szCs w:val="24"/>
        </w:rPr>
        <w:t xml:space="preserve">he United States which is a member of the commonwealth </w:t>
      </w:r>
      <w:r w:rsidR="00843BDE" w:rsidRPr="00E860E5">
        <w:rPr>
          <w:rFonts w:ascii="Times New Roman" w:hAnsi="Times New Roman" w:cs="Times New Roman"/>
          <w:sz w:val="24"/>
          <w:szCs w:val="24"/>
        </w:rPr>
        <w:t>nations is influenced by other ruling by member countries</w:t>
      </w:r>
      <w:r w:rsidR="00553A59" w:rsidRPr="00E860E5">
        <w:rPr>
          <w:rFonts w:ascii="Times New Roman" w:hAnsi="Times New Roman" w:cs="Times New Roman"/>
          <w:sz w:val="24"/>
          <w:szCs w:val="24"/>
        </w:rPr>
        <w:t xml:space="preserve">. </w:t>
      </w:r>
      <w:r w:rsidR="00F16DD6" w:rsidRPr="00E860E5">
        <w:rPr>
          <w:rFonts w:ascii="Times New Roman" w:hAnsi="Times New Roman" w:cs="Times New Roman"/>
          <w:sz w:val="24"/>
          <w:szCs w:val="24"/>
        </w:rPr>
        <w:t>However, it only do</w:t>
      </w:r>
      <w:r w:rsidR="00B475D6" w:rsidRPr="00E860E5">
        <w:rPr>
          <w:rFonts w:ascii="Times New Roman" w:hAnsi="Times New Roman" w:cs="Times New Roman"/>
          <w:sz w:val="24"/>
          <w:szCs w:val="24"/>
        </w:rPr>
        <w:t>es</w:t>
      </w:r>
      <w:r w:rsidR="00F16DD6" w:rsidRPr="00E860E5">
        <w:rPr>
          <w:rFonts w:ascii="Times New Roman" w:hAnsi="Times New Roman" w:cs="Times New Roman"/>
          <w:sz w:val="24"/>
          <w:szCs w:val="24"/>
        </w:rPr>
        <w:t xml:space="preserve"> so in situations where America has </w:t>
      </w:r>
      <w:r w:rsidR="00C336FA" w:rsidRPr="00E860E5">
        <w:rPr>
          <w:rFonts w:ascii="Times New Roman" w:hAnsi="Times New Roman" w:cs="Times New Roman"/>
          <w:sz w:val="24"/>
          <w:szCs w:val="24"/>
        </w:rPr>
        <w:t>no ruling on point and the law and facts at issue are almost undistinguishable</w:t>
      </w:r>
      <w:r w:rsidR="00B475D6" w:rsidRPr="00E860E5">
        <w:rPr>
          <w:rFonts w:ascii="Times New Roman" w:hAnsi="Times New Roman" w:cs="Times New Roman"/>
          <w:sz w:val="24"/>
          <w:szCs w:val="24"/>
        </w:rPr>
        <w:t>.</w:t>
      </w:r>
    </w:p>
    <w:p w14:paraId="4E96B886" w14:textId="23A648F7" w:rsidR="004F7878" w:rsidRDefault="004F7878" w:rsidP="00AD6005">
      <w:pPr>
        <w:tabs>
          <w:tab w:val="left" w:pos="301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D4A00A0" w14:textId="77777777" w:rsidR="00AD6005" w:rsidRDefault="00AD6005" w:rsidP="00AD6005">
      <w:pPr>
        <w:tabs>
          <w:tab w:val="left" w:pos="301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4D56C26" w14:textId="23C4C3C2" w:rsidR="00B475D6" w:rsidRPr="00AD6005" w:rsidRDefault="00B475D6" w:rsidP="00AD6005">
      <w:pPr>
        <w:tabs>
          <w:tab w:val="left" w:pos="3015"/>
        </w:tabs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AD6005">
        <w:rPr>
          <w:rFonts w:ascii="Times New Roman" w:hAnsi="Times New Roman" w:cs="Times New Roman"/>
          <w:b/>
          <w:sz w:val="24"/>
          <w:szCs w:val="24"/>
        </w:rPr>
        <w:lastRenderedPageBreak/>
        <w:t>References</w:t>
      </w:r>
    </w:p>
    <w:p w14:paraId="1B950946" w14:textId="77777777" w:rsidR="00D63BE4" w:rsidRPr="00E860E5" w:rsidRDefault="00D63BE4" w:rsidP="00AD6005">
      <w:pPr>
        <w:tabs>
          <w:tab w:val="left" w:pos="3015"/>
        </w:tabs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E860E5">
        <w:rPr>
          <w:rFonts w:ascii="Times New Roman" w:hAnsi="Times New Roman" w:cs="Times New Roman"/>
          <w:sz w:val="24"/>
          <w:szCs w:val="24"/>
        </w:rPr>
        <w:t>Origins of American Law | Boundless Political Science. (2019). Retrieved from Lumenlearning.com website: https://courses.lumenlearning.com/boundless-politicalscience/chapter/origins-of-american-law/</w:t>
      </w:r>
    </w:p>
    <w:p w14:paraId="76BE01AE" w14:textId="3F917A2D" w:rsidR="00B475D6" w:rsidRPr="00E860E5" w:rsidRDefault="00D63BE4" w:rsidP="00AD6005">
      <w:pPr>
        <w:tabs>
          <w:tab w:val="left" w:pos="301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0E5">
        <w:rPr>
          <w:rFonts w:ascii="Times New Roman" w:hAnsi="Times New Roman" w:cs="Times New Roman"/>
          <w:sz w:val="24"/>
          <w:szCs w:val="24"/>
        </w:rPr>
        <w:t>‌</w:t>
      </w:r>
    </w:p>
    <w:sectPr w:rsidR="00B475D6" w:rsidRPr="00E860E5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E48C2E" w14:textId="77777777" w:rsidR="004400D4" w:rsidRDefault="004400D4" w:rsidP="00782ED9">
      <w:pPr>
        <w:spacing w:after="0" w:line="240" w:lineRule="auto"/>
      </w:pPr>
      <w:r>
        <w:separator/>
      </w:r>
    </w:p>
  </w:endnote>
  <w:endnote w:type="continuationSeparator" w:id="0">
    <w:p w14:paraId="254C9980" w14:textId="77777777" w:rsidR="004400D4" w:rsidRDefault="004400D4" w:rsidP="00782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A1C910" w14:textId="77777777" w:rsidR="004400D4" w:rsidRDefault="004400D4" w:rsidP="00782ED9">
      <w:pPr>
        <w:spacing w:after="0" w:line="240" w:lineRule="auto"/>
      </w:pPr>
      <w:r>
        <w:separator/>
      </w:r>
    </w:p>
  </w:footnote>
  <w:footnote w:type="continuationSeparator" w:id="0">
    <w:p w14:paraId="258F3750" w14:textId="77777777" w:rsidR="004400D4" w:rsidRDefault="004400D4" w:rsidP="00782E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955776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93D4BC6" w14:textId="6BF42B0C" w:rsidR="00782ED9" w:rsidRDefault="00AD6005">
        <w:pPr>
          <w:pStyle w:val="Header"/>
          <w:jc w:val="right"/>
        </w:pPr>
        <w:r w:rsidRPr="00AD6005">
          <w:t>English Common Law</w:t>
        </w:r>
        <w:r>
          <w:t xml:space="preserve">                                                                                                                                     </w:t>
        </w:r>
        <w:r w:rsidR="00782ED9">
          <w:fldChar w:fldCharType="begin"/>
        </w:r>
        <w:r w:rsidR="00782ED9">
          <w:instrText xml:space="preserve"> PAGE   \* MERGEFORMAT </w:instrText>
        </w:r>
        <w:r w:rsidR="00782ED9">
          <w:fldChar w:fldCharType="separate"/>
        </w:r>
        <w:r w:rsidR="00CA3B05">
          <w:rPr>
            <w:noProof/>
          </w:rPr>
          <w:t>3</w:t>
        </w:r>
        <w:r w:rsidR="00782ED9">
          <w:rPr>
            <w:noProof/>
          </w:rPr>
          <w:fldChar w:fldCharType="end"/>
        </w:r>
      </w:p>
    </w:sdtContent>
  </w:sdt>
  <w:p w14:paraId="3F90EA3C" w14:textId="77777777" w:rsidR="00782ED9" w:rsidRDefault="00782ED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ED9"/>
    <w:rsid w:val="00005703"/>
    <w:rsid w:val="00070370"/>
    <w:rsid w:val="000B1050"/>
    <w:rsid w:val="000F02CA"/>
    <w:rsid w:val="00157583"/>
    <w:rsid w:val="001B325A"/>
    <w:rsid w:val="00216636"/>
    <w:rsid w:val="002C44EC"/>
    <w:rsid w:val="00437776"/>
    <w:rsid w:val="004400D4"/>
    <w:rsid w:val="004F7878"/>
    <w:rsid w:val="00553A59"/>
    <w:rsid w:val="00561C03"/>
    <w:rsid w:val="005779FD"/>
    <w:rsid w:val="005806E1"/>
    <w:rsid w:val="0069504E"/>
    <w:rsid w:val="006A3328"/>
    <w:rsid w:val="00782ED9"/>
    <w:rsid w:val="0079445B"/>
    <w:rsid w:val="007C4094"/>
    <w:rsid w:val="00815A8F"/>
    <w:rsid w:val="00843BDE"/>
    <w:rsid w:val="008A0B1B"/>
    <w:rsid w:val="008A2749"/>
    <w:rsid w:val="008F25C6"/>
    <w:rsid w:val="009369F6"/>
    <w:rsid w:val="00A432C1"/>
    <w:rsid w:val="00A6446A"/>
    <w:rsid w:val="00AB2A49"/>
    <w:rsid w:val="00AD6005"/>
    <w:rsid w:val="00B475D6"/>
    <w:rsid w:val="00C336FA"/>
    <w:rsid w:val="00C471B3"/>
    <w:rsid w:val="00CA3B05"/>
    <w:rsid w:val="00D10761"/>
    <w:rsid w:val="00D23C5B"/>
    <w:rsid w:val="00D46E26"/>
    <w:rsid w:val="00D63BE4"/>
    <w:rsid w:val="00DF6E7C"/>
    <w:rsid w:val="00E475B3"/>
    <w:rsid w:val="00E520A6"/>
    <w:rsid w:val="00E860E5"/>
    <w:rsid w:val="00EB6F84"/>
    <w:rsid w:val="00F13678"/>
    <w:rsid w:val="00F16DD6"/>
    <w:rsid w:val="00F35AEF"/>
    <w:rsid w:val="00F843D1"/>
    <w:rsid w:val="00FA51D9"/>
    <w:rsid w:val="00FC0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12B3B"/>
  <w15:chartTrackingRefBased/>
  <w15:docId w15:val="{02AF2BA6-B4BC-4C50-A1D6-CB76E11BA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  <w:ind w:right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2E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2ED9"/>
  </w:style>
  <w:style w:type="paragraph" w:styleId="Footer">
    <w:name w:val="footer"/>
    <w:basedOn w:val="Normal"/>
    <w:link w:val="FooterChar"/>
    <w:uiPriority w:val="99"/>
    <w:unhideWhenUsed/>
    <w:rsid w:val="00782E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2E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Baraza</cp:lastModifiedBy>
  <cp:revision>2</cp:revision>
  <dcterms:created xsi:type="dcterms:W3CDTF">2021-09-17T14:49:00Z</dcterms:created>
  <dcterms:modified xsi:type="dcterms:W3CDTF">2021-09-17T14:49:00Z</dcterms:modified>
</cp:coreProperties>
</file>